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left="0" w:leftChars="0" w:firstLine="602" w:firstLineChars="214"/>
        <w:jc w:val="center"/>
        <w:rPr>
          <w:rFonts w:hint="default" w:ascii="Times New Roman" w:hAnsi="Times New Roman" w:eastAsia="SimSun" w:cs="Times New Roman"/>
          <w:b/>
          <w:bCs/>
          <w:color w:val="000000"/>
          <w:kern w:val="0"/>
          <w:sz w:val="28"/>
          <w:szCs w:val="28"/>
          <w:lang w:val="en-US" w:eastAsia="zh-CN" w:bidi="ar"/>
        </w:rPr>
      </w:pPr>
      <w:r>
        <w:rPr>
          <w:rFonts w:hint="default" w:ascii="Times New Roman" w:hAnsi="Times New Roman" w:eastAsia="SimSun" w:cs="Times New Roman"/>
          <w:b/>
          <w:bCs/>
          <w:color w:val="000000"/>
          <w:kern w:val="0"/>
          <w:sz w:val="28"/>
          <w:szCs w:val="28"/>
          <w:lang w:val="en-US" w:eastAsia="zh-CN" w:bidi="ar"/>
        </w:rPr>
        <w:t>Отчетный доклад председателя ППО</w:t>
      </w:r>
    </w:p>
    <w:p>
      <w:pPr>
        <w:keepNext w:val="0"/>
        <w:keepLines w:val="0"/>
        <w:widowControl/>
        <w:suppressLineNumbers w:val="0"/>
        <w:ind w:left="0" w:leftChars="0" w:firstLine="602" w:firstLineChars="214"/>
        <w:jc w:val="center"/>
      </w:pPr>
      <w:r>
        <w:rPr>
          <w:rFonts w:hint="default" w:ascii="Times New Roman" w:hAnsi="Times New Roman" w:eastAsia="SimSun" w:cs="Times New Roman"/>
          <w:b/>
          <w:bCs/>
          <w:color w:val="000000"/>
          <w:kern w:val="0"/>
          <w:sz w:val="28"/>
          <w:szCs w:val="28"/>
          <w:lang w:val="en-US" w:eastAsia="zh-CN" w:bidi="ar"/>
        </w:rPr>
        <w:t xml:space="preserve">МБДОУ № </w:t>
      </w:r>
      <w:r>
        <w:rPr>
          <w:rFonts w:hint="default" w:ascii="Times New Roman" w:hAnsi="Times New Roman" w:eastAsia="SimSun" w:cs="Times New Roman"/>
          <w:b/>
          <w:bCs/>
          <w:color w:val="000000"/>
          <w:kern w:val="0"/>
          <w:sz w:val="28"/>
          <w:szCs w:val="28"/>
          <w:lang w:val="ru-RU" w:eastAsia="zh-CN" w:bidi="ar"/>
        </w:rPr>
        <w:t>24</w:t>
      </w:r>
      <w:r>
        <w:rPr>
          <w:rFonts w:hint="default" w:ascii="Times New Roman" w:hAnsi="Times New Roman" w:eastAsia="SimSun" w:cs="Times New Roman"/>
          <w:b/>
          <w:bCs/>
          <w:color w:val="000000"/>
          <w:kern w:val="0"/>
          <w:sz w:val="28"/>
          <w:szCs w:val="28"/>
          <w:lang w:val="en-US" w:eastAsia="zh-CN" w:bidi="ar"/>
        </w:rPr>
        <w:t xml:space="preserve"> «</w:t>
      </w:r>
      <w:r>
        <w:rPr>
          <w:rFonts w:hint="default" w:ascii="Times New Roman" w:hAnsi="Times New Roman" w:eastAsia="SimSun" w:cs="Times New Roman"/>
          <w:b/>
          <w:bCs/>
          <w:color w:val="000000"/>
          <w:kern w:val="0"/>
          <w:sz w:val="28"/>
          <w:szCs w:val="28"/>
          <w:lang w:val="ru-RU" w:eastAsia="zh-CN" w:bidi="ar"/>
        </w:rPr>
        <w:t>Кук чэчэк</w:t>
      </w:r>
      <w:r>
        <w:rPr>
          <w:rFonts w:hint="default" w:ascii="Times New Roman" w:hAnsi="Times New Roman" w:eastAsia="SimSun" w:cs="Times New Roman"/>
          <w:b/>
          <w:bCs/>
          <w:color w:val="000000"/>
          <w:kern w:val="0"/>
          <w:sz w:val="28"/>
          <w:szCs w:val="28"/>
          <w:lang w:val="en-US" w:eastAsia="zh-CN" w:bidi="ar"/>
        </w:rPr>
        <w:t>»</w:t>
      </w:r>
    </w:p>
    <w:p>
      <w:pPr>
        <w:keepNext w:val="0"/>
        <w:keepLines w:val="0"/>
        <w:widowControl/>
        <w:suppressLineNumbers w:val="0"/>
        <w:ind w:left="0" w:leftChars="0" w:firstLine="602" w:firstLineChars="214"/>
        <w:jc w:val="center"/>
      </w:pPr>
      <w:r>
        <w:rPr>
          <w:rFonts w:hint="default" w:ascii="Times New Roman" w:hAnsi="Times New Roman" w:eastAsia="SimSun" w:cs="Times New Roman"/>
          <w:b/>
          <w:bCs/>
          <w:color w:val="000000"/>
          <w:kern w:val="0"/>
          <w:sz w:val="28"/>
          <w:szCs w:val="28"/>
          <w:lang w:val="en-US" w:eastAsia="zh-CN" w:bidi="ar"/>
        </w:rPr>
        <w:t>за период работы с 20</w:t>
      </w:r>
      <w:r>
        <w:rPr>
          <w:rFonts w:hint="default" w:ascii="Times New Roman" w:hAnsi="Times New Roman" w:eastAsia="SimSun" w:cs="Times New Roman"/>
          <w:b/>
          <w:bCs/>
          <w:color w:val="000000"/>
          <w:kern w:val="0"/>
          <w:sz w:val="28"/>
          <w:szCs w:val="28"/>
          <w:lang w:val="ru-RU" w:eastAsia="zh-CN" w:bidi="ar"/>
        </w:rPr>
        <w:t>22</w:t>
      </w:r>
      <w:r>
        <w:rPr>
          <w:rFonts w:hint="default" w:ascii="Times New Roman" w:hAnsi="Times New Roman" w:eastAsia="SimSun" w:cs="Times New Roman"/>
          <w:b/>
          <w:bCs/>
          <w:color w:val="000000"/>
          <w:kern w:val="0"/>
          <w:sz w:val="28"/>
          <w:szCs w:val="28"/>
          <w:lang w:val="en-US" w:eastAsia="zh-CN" w:bidi="ar"/>
        </w:rPr>
        <w:t xml:space="preserve"> года по 2024 года</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 ДОУ работающих – </w:t>
      </w:r>
      <w:r>
        <w:rPr>
          <w:rFonts w:hint="default" w:ascii="Times New Roman" w:hAnsi="Times New Roman" w:eastAsia="SimSun" w:cs="Times New Roman"/>
          <w:color w:val="000000"/>
          <w:kern w:val="0"/>
          <w:sz w:val="28"/>
          <w:szCs w:val="28"/>
          <w:lang w:val="ru-RU" w:eastAsia="zh-CN" w:bidi="ar"/>
        </w:rPr>
        <w:t>34</w:t>
      </w:r>
      <w:r>
        <w:rPr>
          <w:rFonts w:hint="default" w:ascii="Times New Roman" w:hAnsi="Times New Roman" w:eastAsia="SimSun" w:cs="Times New Roman"/>
          <w:color w:val="000000"/>
          <w:kern w:val="0"/>
          <w:sz w:val="28"/>
          <w:szCs w:val="28"/>
          <w:lang w:val="en-US" w:eastAsia="zh-CN" w:bidi="ar"/>
        </w:rPr>
        <w:t xml:space="preserve"> </w:t>
      </w:r>
      <w:r>
        <w:rPr>
          <w:rFonts w:hint="default" w:ascii="Times New Roman" w:hAnsi="Times New Roman" w:eastAsia="SimSun" w:cs="Times New Roman"/>
          <w:b/>
          <w:bCs/>
          <w:color w:val="000000"/>
          <w:kern w:val="0"/>
          <w:sz w:val="28"/>
          <w:szCs w:val="28"/>
          <w:lang w:val="en-US" w:eastAsia="zh-CN" w:bidi="ar"/>
        </w:rPr>
        <w:t>чел</w:t>
      </w:r>
      <w:r>
        <w:rPr>
          <w:rFonts w:hint="default" w:ascii="Times New Roman" w:hAnsi="Times New Roman" w:eastAsia="SimSun" w:cs="Times New Roman"/>
          <w:color w:val="000000"/>
          <w:kern w:val="0"/>
          <w:sz w:val="28"/>
          <w:szCs w:val="28"/>
          <w:lang w:val="en-US" w:eastAsia="zh-CN" w:bidi="ar"/>
        </w:rPr>
        <w:t xml:space="preserve">. Членов профсоюза – </w:t>
      </w:r>
      <w:r>
        <w:rPr>
          <w:rFonts w:hint="default" w:ascii="Times New Roman" w:hAnsi="Times New Roman" w:eastAsia="SimSun" w:cs="Times New Roman"/>
          <w:b/>
          <w:bCs/>
          <w:color w:val="000000"/>
          <w:kern w:val="0"/>
          <w:sz w:val="28"/>
          <w:szCs w:val="28"/>
          <w:lang w:val="ru-RU" w:eastAsia="zh-CN" w:bidi="ar"/>
        </w:rPr>
        <w:t>36</w:t>
      </w:r>
      <w:r>
        <w:rPr>
          <w:rFonts w:hint="default" w:ascii="Times New Roman" w:hAnsi="Times New Roman" w:eastAsia="SimSun" w:cs="Times New Roman"/>
          <w:b/>
          <w:bCs/>
          <w:color w:val="000000"/>
          <w:kern w:val="0"/>
          <w:sz w:val="28"/>
          <w:szCs w:val="28"/>
          <w:lang w:val="en-US" w:eastAsia="zh-CN" w:bidi="ar"/>
        </w:rPr>
        <w:t xml:space="preserve"> чел</w:t>
      </w:r>
      <w:r>
        <w:rPr>
          <w:rFonts w:hint="default" w:ascii="Times New Roman" w:hAnsi="Times New Roman" w:eastAsia="SimSun" w:cs="Times New Roman"/>
          <w:color w:val="000000"/>
          <w:kern w:val="0"/>
          <w:sz w:val="28"/>
          <w:szCs w:val="28"/>
          <w:lang w:val="en-US" w:eastAsia="zh-CN" w:bidi="ar"/>
        </w:rPr>
        <w:t xml:space="preserve">, что составляет </w:t>
      </w:r>
      <w:r>
        <w:rPr>
          <w:rFonts w:hint="default" w:ascii="Times New Roman" w:hAnsi="Times New Roman" w:eastAsia="SimSun" w:cs="Times New Roman"/>
          <w:b/>
          <w:bCs/>
          <w:color w:val="000000"/>
          <w:kern w:val="0"/>
          <w:sz w:val="28"/>
          <w:szCs w:val="28"/>
          <w:lang w:val="en-US" w:eastAsia="zh-CN" w:bidi="ar"/>
        </w:rPr>
        <w:t xml:space="preserve">100 %.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Повышение уровня оплаты труда - важнейшая составляющая качества жизни работающих.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 течение трех лет повышался минимальный размер оплаты труда.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2021 г – 12.792 руб.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2022 г – 13.890 руб. – 15.279 руб.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2023 г. 16.242 руб.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С 1 января 2024 г. – 19.242 руб. </w:t>
      </w:r>
    </w:p>
    <w:p>
      <w:pPr>
        <w:keepNext w:val="0"/>
        <w:keepLines w:val="0"/>
        <w:widowControl/>
        <w:suppressLineNumbers w:val="0"/>
        <w:ind w:left="0" w:leftChars="0" w:firstLine="599" w:firstLineChars="214"/>
        <w:jc w:val="both"/>
      </w:pPr>
      <w:r>
        <w:rPr>
          <w:rFonts w:hint="default" w:ascii="Times New Roman" w:hAnsi="Times New Roman" w:eastAsia="SimSun" w:cs="Times New Roman"/>
          <w:i/>
          <w:iCs/>
          <w:color w:val="000000"/>
          <w:kern w:val="0"/>
          <w:sz w:val="28"/>
          <w:szCs w:val="28"/>
          <w:lang w:val="en-US" w:eastAsia="zh-CN" w:bidi="ar"/>
        </w:rPr>
        <w:t xml:space="preserve">По информации Министерства образования и науки РТ средняя заработная плата составляет: </w:t>
      </w:r>
    </w:p>
    <w:p>
      <w:pPr>
        <w:keepNext w:val="0"/>
        <w:keepLines w:val="0"/>
        <w:widowControl/>
        <w:suppressLineNumbers w:val="0"/>
        <w:ind w:left="0" w:leftChars="0" w:firstLine="599" w:firstLineChars="214"/>
        <w:jc w:val="both"/>
      </w:pPr>
      <w:r>
        <w:rPr>
          <w:rFonts w:hint="default" w:ascii="Times New Roman" w:hAnsi="Times New Roman" w:eastAsia="SimSun" w:cs="Times New Roman"/>
          <w:i/>
          <w:iCs/>
          <w:color w:val="000000"/>
          <w:kern w:val="0"/>
          <w:sz w:val="28"/>
          <w:szCs w:val="28"/>
          <w:lang w:val="en-US" w:eastAsia="zh-CN" w:bidi="ar"/>
        </w:rPr>
        <w:t xml:space="preserve">- педагоги дошкольных учреждений – 45 041,0 руб. (с учетом майских доплат).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Эффективная система социального партнерства позволила создать в учреждении образования устойчивое отношение к коллективному договору как основному</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нормативному документу образовательной организации, реализовывать и развивать социальные программы, принятые в Республики Татарстан, инициированные профсоюзом образования, и направленные на социальную защиту работников образования.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Ежегодно в рамках социального партнерства профсоюзной организацией проводится мониторинг и анализ мер социальной поддержки работников образовательных организаций.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 Коллективном договоре повышенный уровень мер социальной поддержки (компенсации, льготы, гарантии, материальное вознаграждение и т.д.) </w:t>
      </w:r>
      <w:r>
        <w:rPr>
          <w:rFonts w:hint="default" w:ascii="Times New Roman" w:hAnsi="Times New Roman" w:eastAsia="SimSun" w:cs="Times New Roman"/>
          <w:b/>
          <w:bCs/>
          <w:color w:val="000000"/>
          <w:kern w:val="0"/>
          <w:sz w:val="28"/>
          <w:szCs w:val="28"/>
          <w:lang w:val="en-US" w:eastAsia="zh-CN" w:bidi="ar"/>
        </w:rPr>
        <w:t xml:space="preserve">распространялся только на членов профсоюза. </w:t>
      </w:r>
    </w:p>
    <w:p>
      <w:pPr>
        <w:keepNext w:val="0"/>
        <w:keepLines w:val="0"/>
        <w:widowControl/>
        <w:suppressLineNumbers w:val="0"/>
        <w:ind w:left="0" w:leftChars="0" w:firstLine="602" w:firstLineChars="214"/>
        <w:jc w:val="both"/>
      </w:pPr>
      <w:r>
        <w:rPr>
          <w:rFonts w:hint="default" w:ascii="Times New Roman" w:hAnsi="Times New Roman" w:eastAsia="SimSun" w:cs="Times New Roman"/>
          <w:b/>
          <w:bCs/>
          <w:color w:val="000000"/>
          <w:kern w:val="0"/>
          <w:sz w:val="28"/>
          <w:szCs w:val="28"/>
          <w:lang w:val="en-US" w:eastAsia="zh-CN" w:bidi="ar"/>
        </w:rPr>
        <w:t xml:space="preserve">В течение пяти лет продолжали действовать республиканские программы и проекты. </w:t>
      </w:r>
    </w:p>
    <w:p>
      <w:pPr>
        <w:keepNext w:val="0"/>
        <w:keepLines w:val="0"/>
        <w:widowControl/>
        <w:suppressLineNumbers w:val="0"/>
        <w:ind w:left="0" w:leftChars="0" w:firstLine="602" w:firstLineChars="214"/>
        <w:jc w:val="both"/>
      </w:pPr>
      <w:r>
        <w:rPr>
          <w:rFonts w:hint="default" w:ascii="Times New Roman" w:hAnsi="Times New Roman" w:eastAsia="SimSun" w:cs="Times New Roman"/>
          <w:b/>
          <w:bCs/>
          <w:color w:val="000000"/>
          <w:kern w:val="0"/>
          <w:sz w:val="28"/>
          <w:szCs w:val="28"/>
          <w:lang w:val="en-US" w:eastAsia="zh-CN" w:bidi="ar"/>
        </w:rPr>
        <w:t>Проект негосударственного пенсионного фонда «Волга-Капитал»</w:t>
      </w:r>
      <w:r>
        <w:rPr>
          <w:rFonts w:hint="default" w:ascii="Times New Roman" w:hAnsi="Times New Roman" w:eastAsia="SimSun" w:cs="Times New Roman"/>
          <w:color w:val="000000"/>
          <w:kern w:val="0"/>
          <w:sz w:val="28"/>
          <w:szCs w:val="28"/>
          <w:lang w:val="en-US" w:eastAsia="zh-CN" w:bidi="ar"/>
        </w:rPr>
        <w:t xml:space="preserve">, в рамках которого работники образования после выхода на пенсию и оставления рабочего места получают доплаты из этого фонда.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На обращение Татарстанской республиканской организации Общероссийского</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Профсоюза образования о продлении действия программы негосударственного</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пенсионного обеспечения Раисом Республики Татарстан Рустамом Нургалеевичем Миннихановым принято решение о продлении на 2024 год срока вступления новых участников в программу с выделением на финансирование данной программы дополнительных средств из бюджета Республики Татарстан.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 дополнение к данной программе Татарстанской Республиканской профсоюзной организацией с 1 января 2022 года запущена </w:t>
      </w:r>
      <w:r>
        <w:rPr>
          <w:rFonts w:hint="default" w:ascii="Times New Roman" w:hAnsi="Times New Roman" w:eastAsia="SimSun" w:cs="Times New Roman"/>
          <w:b/>
          <w:bCs/>
          <w:color w:val="000000"/>
          <w:kern w:val="0"/>
          <w:sz w:val="28"/>
          <w:szCs w:val="28"/>
          <w:lang w:val="en-US" w:eastAsia="zh-CN" w:bidi="ar"/>
        </w:rPr>
        <w:t xml:space="preserve">программа «Профсоюзный бонус», </w:t>
      </w:r>
      <w:r>
        <w:rPr>
          <w:rFonts w:hint="default" w:ascii="Times New Roman" w:hAnsi="Times New Roman" w:eastAsia="SimSun" w:cs="Times New Roman"/>
          <w:color w:val="000000"/>
          <w:kern w:val="0"/>
          <w:sz w:val="28"/>
          <w:szCs w:val="28"/>
          <w:lang w:val="en-US" w:eastAsia="zh-CN" w:bidi="ar"/>
        </w:rPr>
        <w:t xml:space="preserve">воспользоваться которой могут члены профсоюза после выхода на пенсию и оставления рабочего места, имеющие непрерывный стаж профсоюзного членства 10 и более лет, и по - прежнему состоящими в профсоюзе. Для них предусмотрены дополнительно такие же выплаты. Программа будет продолжена и в 2024 году.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Важным направлением работы остается оздоровление работников. Ежегодно Кабинетом Министров РТ выделяются средства на путевки для работников бюджетной сферы, которые приобретаются через Управление социальной защиты.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После неоднократного обращения Федерации Профсоюзов Республики</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Татарстан в Министерство труда и социальной защиты Республики изменилась система предоставления этих путевок. В 2023 году работникам предоставлялась не путевка, а сертификат на 25 тыс. руб. и право самостоятельного выбора санатория и даты заезда в течение календарного года.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Получить путевки на оздоровление члены профсоюза имеют возможность и через Профсоюзную организацию. Путевками со скидкой до 50 % в санатории Жемчужина, Сосновый Бор, Ижминводы, Нехама, «Васильевский»</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А также путевки с 20 % скидкой в профсоюзные санатории получали не только члены профсоюза, но и члены их семей.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С 2021 года заработала программа льготного отдыха - «Тур выходного дня», в</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рамках которой, члены профсоюза отдохнули в санатории «Жемчужина» - </w:t>
      </w:r>
      <w:r>
        <w:rPr>
          <w:rFonts w:hint="default" w:ascii="Times New Roman" w:hAnsi="Times New Roman" w:eastAsia="SimSun" w:cs="Times New Roman"/>
          <w:color w:val="000000"/>
          <w:kern w:val="0"/>
          <w:sz w:val="28"/>
          <w:szCs w:val="28"/>
          <w:lang w:val="ru-RU" w:eastAsia="zh-CN" w:bidi="ar"/>
        </w:rPr>
        <w:t>4</w:t>
      </w:r>
      <w:r>
        <w:rPr>
          <w:rFonts w:hint="default" w:ascii="Times New Roman" w:hAnsi="Times New Roman" w:eastAsia="SimSun" w:cs="Times New Roman"/>
          <w:color w:val="000000"/>
          <w:kern w:val="0"/>
          <w:sz w:val="28"/>
          <w:szCs w:val="28"/>
          <w:lang w:val="en-US" w:eastAsia="zh-CN" w:bidi="ar"/>
        </w:rPr>
        <w:t xml:space="preserve"> чел </w:t>
      </w:r>
    </w:p>
    <w:p>
      <w:pPr>
        <w:keepNext w:val="0"/>
        <w:keepLines w:val="0"/>
        <w:widowControl/>
        <w:suppressLineNumbers w:val="0"/>
        <w:ind w:left="0" w:leftChars="0" w:firstLine="602" w:firstLineChars="214"/>
        <w:jc w:val="both"/>
      </w:pPr>
      <w:r>
        <w:rPr>
          <w:rFonts w:hint="default" w:ascii="Times New Roman" w:hAnsi="Times New Roman" w:eastAsia="SimSun" w:cs="Times New Roman"/>
          <w:b/>
          <w:bCs/>
          <w:color w:val="000000"/>
          <w:kern w:val="0"/>
          <w:sz w:val="28"/>
          <w:szCs w:val="28"/>
          <w:lang w:val="en-US" w:eastAsia="zh-CN" w:bidi="ar"/>
        </w:rPr>
        <w:t xml:space="preserve">Одно из главных направлений деятельности профсоюзных организаций – это правовая работа.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 интересах членов Профсоюза рассматривались обращения о нарушении прав в сфере оплаты труда, режима рабочего времени, распределения учебной нагрузки и о разъяснении норм законодательства. Разработан макет трудового договора с воспитателем. Макеты дополнительных соглашений к трудовым договорам.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Специалистами территориальных профсоюзных организаций разработаны макеты типовых коллективных договоров, дополнительных соглашений к ним, осуществлялась их правовая экспертиза.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Продолжается правоприменительная практика Профсоюза в судах о признании права педагогических работников на досрочное пенсионное обеспечение.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 декабре 2023 года вступил в силу приказ Министерства труда и социальной защиты РФ «Об установлении тождества наименования должности «Инструктор по физической культуре» (в дошкольном образовательном учреждении) наименованию должности «воспитатель», что дает право на досрочное назначение трудовой пенсии по старости лицам, осуществляющим педагогическую деятельность в учреждениях для детей.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Уважаемые коллеги! </w:t>
      </w:r>
    </w:p>
    <w:p>
      <w:pPr>
        <w:keepNext w:val="0"/>
        <w:keepLines w:val="0"/>
        <w:widowControl/>
        <w:suppressLineNumbers w:val="0"/>
        <w:ind w:left="0" w:leftChars="0" w:firstLine="602" w:firstLineChars="214"/>
        <w:jc w:val="both"/>
      </w:pPr>
      <w:r>
        <w:rPr>
          <w:rFonts w:hint="default" w:ascii="Times New Roman" w:hAnsi="Times New Roman" w:eastAsia="SimSun" w:cs="Times New Roman"/>
          <w:b/>
          <w:bCs/>
          <w:color w:val="000000"/>
          <w:kern w:val="0"/>
          <w:sz w:val="28"/>
          <w:szCs w:val="28"/>
          <w:lang w:val="en-US" w:eastAsia="zh-CN" w:bidi="ar"/>
        </w:rPr>
        <w:t xml:space="preserve">Каждый работник имеет право на безопасный труд.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Новая редакция Х раздела Трудового кодекса РФ, а также введение в действие многочисленных нормативных актов в области охраны труда за последние два года требовала оперативного принятия совместных управленческих решений по корректировке систем управления охраной труда, реализации комплекса мероприятий по разработке локальной нормативной базы. В текущем периоде на особом контроле были вопросы внедрения в системы управления охраной труда процедур управления профессиональными рисками, организации расследования и учета микроповреждений.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 рамках социального партнерства во всех учреждениях образования в течение 2022 года дополнительными соглашениями внесены изменения в коллективные договоры в раздел «Улучшение условий и охрана труда».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Проводилось обучение по охране труда уполномоченного по охране труда, руководителя и ответственных за охрану труда. На эти средства из профсоюзного бюджета потрачено – </w:t>
      </w:r>
      <w:r>
        <w:rPr>
          <w:rFonts w:hint="default" w:ascii="Times New Roman" w:hAnsi="Times New Roman" w:eastAsia="SimSun" w:cs="Times New Roman"/>
          <w:b/>
          <w:bCs/>
          <w:color w:val="000000"/>
          <w:kern w:val="0"/>
          <w:sz w:val="28"/>
          <w:szCs w:val="28"/>
          <w:lang w:val="ru-RU" w:eastAsia="zh-CN" w:bidi="ar"/>
        </w:rPr>
        <w:t>3721</w:t>
      </w:r>
      <w:r>
        <w:rPr>
          <w:rFonts w:hint="default" w:ascii="Times New Roman" w:hAnsi="Times New Roman" w:eastAsia="SimSun" w:cs="Times New Roman"/>
          <w:b/>
          <w:bCs/>
          <w:color w:val="000000"/>
          <w:kern w:val="0"/>
          <w:sz w:val="28"/>
          <w:szCs w:val="28"/>
          <w:lang w:val="en-US" w:eastAsia="zh-CN" w:bidi="ar"/>
        </w:rPr>
        <w:t>,00 руб</w:t>
      </w:r>
      <w:r>
        <w:rPr>
          <w:rFonts w:hint="default" w:ascii="Times New Roman" w:hAnsi="Times New Roman" w:eastAsia="SimSun" w:cs="Times New Roman"/>
          <w:color w:val="000000"/>
          <w:kern w:val="0"/>
          <w:sz w:val="28"/>
          <w:szCs w:val="28"/>
          <w:lang w:val="en-US" w:eastAsia="zh-CN" w:bidi="ar"/>
        </w:rPr>
        <w:t xml:space="preserve">.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 целях расширения охвата информированной аудитории на официальном сайте территориальной организации Профсоюза в разделе «Охрана труда» размещены нормативно-правовые акты, вступившие в силу в связи с изменениями Х раздела Трудового кодекса РФ; подготовлены методические материалы, рекомендации по разработке локальных нормативных актов учреждений образования. Издано 2 сборника по охране труда: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«Сборник методических материалов для уполномоченный по охране труда профсоюзного комитета учреждения образования»,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«Охране труда в образовательной организации». </w:t>
      </w:r>
    </w:p>
    <w:p>
      <w:pPr>
        <w:keepNext w:val="0"/>
        <w:keepLines w:val="0"/>
        <w:widowControl/>
        <w:suppressLineNumbers w:val="0"/>
        <w:ind w:left="0" w:leftChars="0" w:firstLine="602" w:firstLineChars="214"/>
        <w:jc w:val="both"/>
      </w:pPr>
      <w:r>
        <w:rPr>
          <w:rFonts w:hint="default" w:ascii="Times New Roman" w:hAnsi="Times New Roman" w:eastAsia="SimSun" w:cs="Times New Roman"/>
          <w:b/>
          <w:bCs/>
          <w:color w:val="000000"/>
          <w:kern w:val="0"/>
          <w:sz w:val="28"/>
          <w:szCs w:val="28"/>
          <w:lang w:val="en-US" w:eastAsia="zh-CN" w:bidi="ar"/>
        </w:rPr>
        <w:t xml:space="preserve">Работа с молодежью </w:t>
      </w:r>
      <w:r>
        <w:rPr>
          <w:rFonts w:hint="default" w:ascii="Times New Roman" w:hAnsi="Times New Roman" w:eastAsia="SimSun" w:cs="Times New Roman"/>
          <w:color w:val="000000"/>
          <w:kern w:val="0"/>
          <w:sz w:val="28"/>
          <w:szCs w:val="28"/>
          <w:lang w:val="en-US" w:eastAsia="zh-CN" w:bidi="ar"/>
        </w:rPr>
        <w:t xml:space="preserve">- одно из важных направлений в деятельности территориальных организаций Профсоюза!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В муниципальном районе работает Совет молодых педагогов дошкольных учреждений. Поддерживая молодежную политику, выполняя обязательства Отраслевого и ерриториального Соглашения, молодежный совет тесно сотрудничает с</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территориальными профсоюзными организациями. Советом молодых педагогов совместно с Управлением образования, профсоюзной организацией проводятся семинары, конкурс профессионального мастерства «Педагогический дебют», творческие смотры-конкурсы, спортивные мероприятия, организуются экскурсии.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Совет молодых педагогов территориальной профсоюзной организации</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дошкольных учреждений стал победителем в третьем Республиканском конкурсе социальных проектов, организованном Татарстанской Республиканской организацией Общероссийского Профсоюза образования, с проектом «Языковая культура и современная молодежь» и получил грант 50 тыс. рублей. На эти средства было приобретено звуковое оборудование для проведения мероприятий.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Постоянно активно ведется </w:t>
      </w:r>
      <w:r>
        <w:rPr>
          <w:rFonts w:hint="default" w:ascii="Times New Roman" w:hAnsi="Times New Roman" w:eastAsia="SimSun" w:cs="Times New Roman"/>
          <w:b/>
          <w:bCs/>
          <w:color w:val="000000"/>
          <w:kern w:val="0"/>
          <w:sz w:val="28"/>
          <w:szCs w:val="28"/>
          <w:lang w:val="en-US" w:eastAsia="zh-CN" w:bidi="ar"/>
        </w:rPr>
        <w:t xml:space="preserve">работа с ветеранами и пенсионерами.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Международному дню пожилых людей, Дню дошкольного работника, Дню учителя с приглашением ветеранов и пенсионеров учреждений образования. Совместными усилиями территориальных организаций Профсоюза, первичными профсоюзными организациями, руководством Управления образования и руководителями учреждений образования чествуются ветераны-тыловики, достигшие возраста юбилейных дат: 90 лет и старше с размещением информации о них в социальных сетях.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К декаде, посвященной Международному дню пожилых людей, каждый пенсионер получает от образовательной и первичной профсоюзной организации продуктовый набор. В нашем ДОУ за отчетный период неработающих пенсионеров - </w:t>
      </w:r>
      <w:r>
        <w:rPr>
          <w:rFonts w:hint="default" w:ascii="Times New Roman" w:hAnsi="Times New Roman" w:eastAsia="SimSun" w:cs="Times New Roman"/>
          <w:color w:val="000000"/>
          <w:kern w:val="0"/>
          <w:sz w:val="28"/>
          <w:szCs w:val="28"/>
          <w:lang w:val="ru-RU" w:eastAsia="zh-CN" w:bidi="ar"/>
        </w:rPr>
        <w:t>2</w:t>
      </w:r>
      <w:r>
        <w:rPr>
          <w:rFonts w:hint="default" w:ascii="Times New Roman" w:hAnsi="Times New Roman" w:eastAsia="SimSun" w:cs="Times New Roman"/>
          <w:color w:val="000000"/>
          <w:kern w:val="0"/>
          <w:sz w:val="28"/>
          <w:szCs w:val="28"/>
          <w:lang w:val="en-US" w:eastAsia="zh-CN" w:bidi="ar"/>
        </w:rPr>
        <w:t>2 человек</w:t>
      </w:r>
      <w:r>
        <w:rPr>
          <w:rFonts w:hint="default" w:ascii="Times New Roman" w:hAnsi="Times New Roman" w:eastAsia="SimSun" w:cs="Times New Roman"/>
          <w:color w:val="000000"/>
          <w:kern w:val="0"/>
          <w:sz w:val="28"/>
          <w:szCs w:val="28"/>
          <w:lang w:val="ru-RU" w:eastAsia="zh-CN" w:bidi="ar"/>
        </w:rPr>
        <w:t>а</w:t>
      </w:r>
      <w:r>
        <w:rPr>
          <w:rFonts w:hint="default" w:ascii="Times New Roman" w:hAnsi="Times New Roman" w:eastAsia="SimSun" w:cs="Times New Roman"/>
          <w:color w:val="000000"/>
          <w:kern w:val="0"/>
          <w:sz w:val="28"/>
          <w:szCs w:val="28"/>
          <w:lang w:val="en-US" w:eastAsia="zh-CN" w:bidi="ar"/>
        </w:rPr>
        <w:t xml:space="preserve">. Работающие пенсионеры варьировались от </w:t>
      </w:r>
      <w:r>
        <w:rPr>
          <w:rFonts w:hint="default" w:ascii="Times New Roman" w:hAnsi="Times New Roman" w:eastAsia="SimSun" w:cs="Times New Roman"/>
          <w:color w:val="000000"/>
          <w:kern w:val="0"/>
          <w:sz w:val="28"/>
          <w:szCs w:val="28"/>
          <w:lang w:val="ru-RU" w:eastAsia="zh-CN" w:bidi="ar"/>
        </w:rPr>
        <w:t>11</w:t>
      </w:r>
      <w:r>
        <w:rPr>
          <w:rFonts w:hint="default" w:ascii="Times New Roman" w:hAnsi="Times New Roman" w:eastAsia="SimSun" w:cs="Times New Roman"/>
          <w:color w:val="000000"/>
          <w:kern w:val="0"/>
          <w:sz w:val="28"/>
          <w:szCs w:val="28"/>
          <w:lang w:val="en-US" w:eastAsia="zh-CN" w:bidi="ar"/>
        </w:rPr>
        <w:t xml:space="preserve"> человек до 6 человек. </w:t>
      </w:r>
    </w:p>
    <w:p>
      <w:pPr>
        <w:keepNext w:val="0"/>
        <w:keepLines w:val="0"/>
        <w:widowControl/>
        <w:suppressLineNumbers w:val="0"/>
        <w:ind w:left="0" w:leftChars="0" w:firstLine="602" w:firstLineChars="214"/>
        <w:jc w:val="both"/>
      </w:pPr>
      <w:r>
        <w:rPr>
          <w:rFonts w:hint="default" w:ascii="Times New Roman" w:hAnsi="Times New Roman" w:eastAsia="SimSun" w:cs="Times New Roman"/>
          <w:b/>
          <w:bCs/>
          <w:color w:val="000000"/>
          <w:kern w:val="0"/>
          <w:sz w:val="28"/>
          <w:szCs w:val="28"/>
          <w:lang w:val="en-US" w:eastAsia="zh-CN" w:bidi="ar"/>
        </w:rPr>
        <w:t xml:space="preserve">Материальная поддержка членов профсоюза так же необходима.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Материальная помощь членам профсоюза оказывается и в сложных жизненных ситуациях, пожарах, в связи с онкологическими заболеваниями, юбилярам, родителям первоклассников в соответствии с Положением о территориальном профсоюзном фонде социальной защиты.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За отчетный период 2019-2023ггг материальна помощь выдавалась всем членам профсоюза обратившимся с заявлениями в первичную профсоюзную организацию.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Была выделена, материальна помощь по следующим категориям: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в случае онкологического заболевания - 1 члену профсоюза в размере </w:t>
      </w:r>
      <w:r>
        <w:rPr>
          <w:rFonts w:hint="default" w:ascii="Times New Roman" w:hAnsi="Times New Roman" w:eastAsia="SimSun" w:cs="Times New Roman"/>
          <w:color w:val="000000"/>
          <w:kern w:val="0"/>
          <w:sz w:val="28"/>
          <w:szCs w:val="28"/>
          <w:lang w:val="ru-RU" w:eastAsia="zh-CN" w:bidi="ar"/>
        </w:rPr>
        <w:t>10</w:t>
      </w:r>
      <w:r>
        <w:rPr>
          <w:rFonts w:hint="default" w:ascii="Times New Roman" w:hAnsi="Times New Roman" w:eastAsia="SimSun" w:cs="Times New Roman"/>
          <w:color w:val="000000"/>
          <w:kern w:val="0"/>
          <w:sz w:val="28"/>
          <w:szCs w:val="28"/>
          <w:lang w:val="en-US" w:eastAsia="zh-CN" w:bidi="ar"/>
        </w:rPr>
        <w:t xml:space="preserve">000 рублей разово; - в случае юбилейных дат – </w:t>
      </w:r>
      <w:r>
        <w:rPr>
          <w:rFonts w:hint="default" w:ascii="Times New Roman" w:hAnsi="Times New Roman" w:eastAsia="SimSun" w:cs="Times New Roman"/>
          <w:color w:val="000000"/>
          <w:kern w:val="0"/>
          <w:sz w:val="28"/>
          <w:szCs w:val="28"/>
          <w:lang w:val="ru-RU" w:eastAsia="zh-CN" w:bidi="ar"/>
        </w:rPr>
        <w:t>5</w:t>
      </w:r>
      <w:r>
        <w:rPr>
          <w:rFonts w:hint="default" w:ascii="Times New Roman" w:hAnsi="Times New Roman" w:eastAsia="SimSun" w:cs="Times New Roman"/>
          <w:color w:val="000000"/>
          <w:kern w:val="0"/>
          <w:sz w:val="28"/>
          <w:szCs w:val="28"/>
          <w:lang w:val="en-US" w:eastAsia="zh-CN" w:bidi="ar"/>
        </w:rPr>
        <w:t xml:space="preserve"> членам профсоюзас 2022 года в размере 1</w:t>
      </w:r>
      <w:r>
        <w:rPr>
          <w:rFonts w:hint="default" w:ascii="Times New Roman" w:hAnsi="Times New Roman" w:eastAsia="SimSun" w:cs="Times New Roman"/>
          <w:color w:val="000000"/>
          <w:kern w:val="0"/>
          <w:sz w:val="28"/>
          <w:szCs w:val="28"/>
          <w:lang w:val="ru-RU" w:eastAsia="zh-CN" w:bidi="ar"/>
        </w:rPr>
        <w:t>0</w:t>
      </w:r>
      <w:r>
        <w:rPr>
          <w:rFonts w:hint="default" w:ascii="Times New Roman" w:hAnsi="Times New Roman" w:eastAsia="SimSun" w:cs="Times New Roman"/>
          <w:color w:val="000000"/>
          <w:kern w:val="0"/>
          <w:sz w:val="28"/>
          <w:szCs w:val="28"/>
          <w:lang w:val="en-US" w:eastAsia="zh-CN" w:bidi="ar"/>
        </w:rPr>
        <w:t>00 рублей каждому.</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на погребение членов семьи (мужа, жены, детей, родителей) – </w:t>
      </w:r>
      <w:r>
        <w:rPr>
          <w:rFonts w:hint="default" w:ascii="Times New Roman" w:hAnsi="Times New Roman" w:eastAsia="SimSun" w:cs="Times New Roman"/>
          <w:color w:val="000000"/>
          <w:kern w:val="0"/>
          <w:sz w:val="28"/>
          <w:szCs w:val="28"/>
          <w:lang w:val="ru-RU" w:eastAsia="zh-CN" w:bidi="ar"/>
        </w:rPr>
        <w:t>2</w:t>
      </w:r>
      <w:bookmarkStart w:id="0" w:name="_GoBack"/>
      <w:bookmarkEnd w:id="0"/>
      <w:r>
        <w:rPr>
          <w:rFonts w:hint="default" w:ascii="Times New Roman" w:hAnsi="Times New Roman" w:eastAsia="SimSun" w:cs="Times New Roman"/>
          <w:color w:val="000000"/>
          <w:kern w:val="0"/>
          <w:sz w:val="28"/>
          <w:szCs w:val="28"/>
          <w:lang w:val="en-US" w:eastAsia="zh-CN" w:bidi="ar"/>
        </w:rPr>
        <w:t xml:space="preserve"> членов профсоюза в размере </w:t>
      </w:r>
      <w:r>
        <w:rPr>
          <w:rFonts w:hint="default" w:ascii="Times New Roman" w:hAnsi="Times New Roman" w:eastAsia="SimSun" w:cs="Times New Roman"/>
          <w:color w:val="000000"/>
          <w:kern w:val="0"/>
          <w:sz w:val="28"/>
          <w:szCs w:val="28"/>
          <w:lang w:val="ru-RU" w:eastAsia="zh-CN" w:bidi="ar"/>
        </w:rPr>
        <w:t>1</w:t>
      </w:r>
      <w:r>
        <w:rPr>
          <w:rFonts w:hint="default" w:ascii="Times New Roman" w:hAnsi="Times New Roman" w:eastAsia="SimSun" w:cs="Times New Roman"/>
          <w:color w:val="000000"/>
          <w:kern w:val="0"/>
          <w:sz w:val="28"/>
          <w:szCs w:val="28"/>
          <w:lang w:val="en-US" w:eastAsia="zh-CN" w:bidi="ar"/>
        </w:rPr>
        <w:t xml:space="preserve">000 рублей каждому.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сотрудникам детей первоклассников из средств ППО – </w:t>
      </w:r>
      <w:r>
        <w:rPr>
          <w:rFonts w:hint="default" w:ascii="Times New Roman" w:hAnsi="Times New Roman" w:eastAsia="SimSun" w:cs="Times New Roman"/>
          <w:color w:val="000000"/>
          <w:kern w:val="0"/>
          <w:sz w:val="28"/>
          <w:szCs w:val="28"/>
          <w:lang w:val="ru-RU" w:eastAsia="zh-CN" w:bidi="ar"/>
        </w:rPr>
        <w:t>4</w:t>
      </w:r>
      <w:r>
        <w:rPr>
          <w:rFonts w:hint="default" w:ascii="Times New Roman" w:hAnsi="Times New Roman" w:eastAsia="SimSun" w:cs="Times New Roman"/>
          <w:color w:val="000000"/>
          <w:kern w:val="0"/>
          <w:sz w:val="28"/>
          <w:szCs w:val="28"/>
          <w:lang w:val="en-US" w:eastAsia="zh-CN" w:bidi="ar"/>
        </w:rPr>
        <w:t xml:space="preserve"> членам профсоюза в размере 500 рублей каждому.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Наше учреждение активно участвует в республиканском телевизионном фестивале творчества работающей молодежи «Наше время – Безнен заман», совместно с Управлением образования в конкурсах профессионального мастерства «Воспитатель года», «Педагогический дебют», День дошкольного работника, 8 Марта, Новогодние праздники, День пожилого человека и 9 Мая, ежегодная благотворительная акция «Помоги собраться в школу». </w:t>
      </w:r>
    </w:p>
    <w:p>
      <w:pPr>
        <w:keepNext w:val="0"/>
        <w:keepLines w:val="0"/>
        <w:widowControl/>
        <w:suppressLineNumbers w:val="0"/>
        <w:ind w:left="0" w:leftChars="0" w:firstLine="602" w:firstLineChars="214"/>
        <w:jc w:val="both"/>
      </w:pPr>
      <w:r>
        <w:rPr>
          <w:rFonts w:hint="default" w:ascii="Times New Roman" w:hAnsi="Times New Roman" w:eastAsia="SimSun" w:cs="Times New Roman"/>
          <w:b/>
          <w:bCs/>
          <w:color w:val="000000"/>
          <w:kern w:val="0"/>
          <w:sz w:val="28"/>
          <w:szCs w:val="28"/>
          <w:lang w:val="en-US" w:eastAsia="zh-CN" w:bidi="ar"/>
        </w:rPr>
        <w:t xml:space="preserve">2023 год был объявлен Президентом Годом педагога и наставника.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В рамках этого тематического года проводились тематические мероприятия: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Грант Главы АМР. В нашем ДОУ грант получили два педагога старший воспитатель Ефимова Е.А. и воспитатель по обучению детей татарскому языку Мирсаяпова Г.Х.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- 15 мая в День семьи, любви и верности совместно с Управлением образования и городским ЗАГС за чашкой чая чествовали 40 педагогических семей, в которых оба супруга педагоги. Им были вручены благодарственные письма Главы АМР, подарки и символ года статуэтка Совы.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Сегодня не возможна работа любой организации без </w:t>
      </w:r>
      <w:r>
        <w:rPr>
          <w:rFonts w:hint="default" w:ascii="Times New Roman" w:hAnsi="Times New Roman" w:eastAsia="SimSun" w:cs="Times New Roman"/>
          <w:b/>
          <w:bCs/>
          <w:color w:val="000000"/>
          <w:kern w:val="0"/>
          <w:sz w:val="28"/>
          <w:szCs w:val="28"/>
          <w:lang w:val="en-US" w:eastAsia="zh-CN" w:bidi="ar"/>
        </w:rPr>
        <w:t xml:space="preserve">информационной составляющей.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Поэтому ведется сайт территориальных профсоюзных организаций. На сайте размещена информация по разным направлениям деятельности. Организована подписка на газеты: «Мой профсоюз» и «Новое слово», выпускается газета «Профсоюзный вестник». Создана группа территориальной профсоюзной организации в соцсети в контакте (Vk).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На сайте ДОУ создана папка «Профком». В ней размещена информация: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о составе профкома;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коллективный договор и принятые к нему дополнительные соглашения;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план работы первичной профсоюзной организации;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публичные отчеты по проделанным работам за календарный год;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сайт Альметьевской территориальной профсоюзной организации;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сайт Татарстанской республиканской организации Общероссийского Профсоюза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образования;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выпуски газеты «Мой профсоюз»;- профсоюзные проекты;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 федеральная бонусная программа ProfCards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Продолжается реализация масштабного проекта Общероссийского Профсоюза образования последних лет - «Цифровизация Профсоюза».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Территориальные и первичные профсоюзные организации полностью перешли на электронный учет членов Профсоюза. Бумажные профсоюзные билеты заменены на электронные.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 xml:space="preserve">Уважаемые коллеги! </w:t>
      </w:r>
    </w:p>
    <w:p>
      <w:pPr>
        <w:keepNext w:val="0"/>
        <w:keepLines w:val="0"/>
        <w:widowControl/>
        <w:suppressLineNumbers w:val="0"/>
        <w:ind w:left="0" w:leftChars="0" w:firstLine="599" w:firstLineChars="214"/>
        <w:jc w:val="both"/>
      </w:pPr>
      <w:r>
        <w:rPr>
          <w:rFonts w:hint="default" w:ascii="Times New Roman" w:hAnsi="Times New Roman" w:eastAsia="SimSun" w:cs="Times New Roman"/>
          <w:color w:val="000000"/>
          <w:kern w:val="0"/>
          <w:sz w:val="28"/>
          <w:szCs w:val="28"/>
          <w:lang w:val="en-US" w:eastAsia="zh-CN" w:bidi="ar"/>
        </w:rPr>
        <w:t>Профсоюз сегодня –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перспективы развития образования. А благодаря совместной работе социальных партнеров, удается решить возникающие проблемы в системе образования.</w:t>
      </w:r>
    </w:p>
    <w:p>
      <w:pPr>
        <w:ind w:left="0" w:leftChars="0" w:firstLine="0" w:firstLineChars="0"/>
      </w:pPr>
    </w:p>
    <w:sectPr>
      <w:pgSz w:w="11906" w:h="16838"/>
      <w:pgMar w:top="1440" w:right="906"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770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48</TotalTime>
  <ScaleCrop>false</ScaleCrop>
  <LinksUpToDate>false</LinksUpToDate>
  <CharactersWithSpaces>0</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2024-05-21T13:15:34Z</dcterms:created>
  <dc:creator>Пользователь</dc:creator>
  <cp:lastModifiedBy>Надежда Зимина</cp:lastModifiedBy>
  <dcterms:modified xsi:type="dcterms:W3CDTF">2024-05-21T14:05:31Z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B541DC932A83488085F056CC068E8528_12</vt:lpwstr>
  </property>
</Properties>
</file>